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June 10, 2026</w:t>
      </w:r>
    </w:p>
    <w:p>
      <w:pPr>
        <w:spacing w:after="0" w:line="1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MaxCyte, Inc.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2860" w:type="dxa"/>
            <w:vAlign w:val="bottom"/>
          </w:tcPr>
          <w:p>
            <w:pPr>
              <w:jc w:val="right"/>
              <w:ind w:right="950"/>
              <w:spacing w:after="0"/>
              <w:rPr>
                <w:sz w:val="20"/>
                <w:szCs w:val="20"/>
                <w:color w:val="auto"/>
              </w:rPr>
            </w:pPr>
            <w:r>
              <w:rPr>
                <w:rFonts w:ascii="Times New Roman" w:cs="Times New Roman" w:eastAsia="Times New Roman" w:hAnsi="Times New Roman"/>
                <w:sz w:val="18"/>
                <w:szCs w:val="18"/>
                <w:b w:val="1"/>
                <w:bCs w:val="1"/>
                <w:color w:val="auto"/>
              </w:rPr>
              <w:t>001-40674</w:t>
            </w:r>
          </w:p>
        </w:tc>
        <w:tc>
          <w:tcPr>
            <w:tcW w:w="40" w:type="dxa"/>
            <w:vAlign w:val="bottom"/>
          </w:tcPr>
          <w:p>
            <w:pPr>
              <w:spacing w:after="0"/>
              <w:rPr>
                <w:sz w:val="18"/>
                <w:szCs w:val="18"/>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40" w:type="dxa"/>
            <w:vAlign w:val="bottom"/>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w w:val="98"/>
              </w:rPr>
              <w:t>52-2210438</w:t>
            </w:r>
          </w:p>
        </w:tc>
        <w:tc>
          <w:tcPr>
            <w:tcW w:w="20" w:type="dxa"/>
            <w:vAlign w:val="bottom"/>
          </w:tcPr>
          <w:p>
            <w:pPr>
              <w:spacing w:after="0"/>
              <w:rPr>
                <w:sz w:val="18"/>
                <w:szCs w:val="18"/>
                <w:color w:val="auto"/>
              </w:rPr>
            </w:pPr>
          </w:p>
        </w:tc>
      </w:tr>
      <w:tr>
        <w:trPr>
          <w:trHeight w:val="238"/>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2860" w:type="dxa"/>
            <w:vAlign w:val="bottom"/>
          </w:tcPr>
          <w:p>
            <w:pPr>
              <w:spacing w:after="0"/>
              <w:rPr>
                <w:sz w:val="20"/>
                <w:szCs w:val="20"/>
                <w:color w:val="auto"/>
              </w:rPr>
            </w:pPr>
          </w:p>
        </w:tc>
        <w:tc>
          <w:tcPr>
            <w:tcW w:w="56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60" w:type="dxa"/>
            <w:vAlign w:val="bottom"/>
          </w:tcPr>
          <w:p>
            <w:pPr>
              <w:spacing w:after="0"/>
              <w:rPr>
                <w:sz w:val="16"/>
                <w:szCs w:val="16"/>
                <w:color w:val="auto"/>
              </w:rPr>
            </w:pPr>
          </w:p>
        </w:tc>
        <w:tc>
          <w:tcPr>
            <w:tcW w:w="28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2460" w:type="dxa"/>
            <w:vAlign w:val="bottom"/>
            <w:tcBorders>
              <w:top w:val="single" w:sz="8" w:color="auto"/>
            </w:tcBorders>
            <w:gridSpan w:val="2"/>
          </w:tcPr>
          <w:p>
            <w:pPr>
              <w:jc w:val="center"/>
              <w:ind w:right="400"/>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0" w:type="dxa"/>
            <w:vAlign w:val="bottom"/>
          </w:tcPr>
          <w:p>
            <w:pPr>
              <w:spacing w:after="0"/>
              <w:rPr>
                <w:sz w:val="20"/>
                <w:szCs w:val="20"/>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incorporation)</w:t>
            </w:r>
          </w:p>
        </w:tc>
        <w:tc>
          <w:tcPr>
            <w:tcW w:w="16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15"/>
        </w:trPr>
        <w:tc>
          <w:tcPr>
            <w:tcW w:w="20" w:type="dxa"/>
            <w:vAlign w:val="bottom"/>
          </w:tcPr>
          <w:p>
            <w:pPr>
              <w:spacing w:after="0"/>
              <w:rPr>
                <w:sz w:val="24"/>
                <w:szCs w:val="24"/>
                <w:color w:val="auto"/>
              </w:rPr>
            </w:pPr>
          </w:p>
        </w:tc>
        <w:tc>
          <w:tcPr>
            <w:tcW w:w="5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9713 Key West Avenue, Suite 400</w:t>
            </w:r>
          </w:p>
        </w:tc>
        <w:tc>
          <w:tcPr>
            <w:tcW w:w="40" w:type="dxa"/>
            <w:vAlign w:val="bottom"/>
          </w:tcPr>
          <w:p>
            <w:pPr>
              <w:spacing w:after="0"/>
              <w:rPr>
                <w:sz w:val="24"/>
                <w:szCs w:val="24"/>
                <w:color w:val="auto"/>
              </w:rPr>
            </w:pPr>
          </w:p>
        </w:tc>
        <w:tc>
          <w:tcPr>
            <w:tcW w:w="52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8"/>
        </w:trPr>
        <w:tc>
          <w:tcPr>
            <w:tcW w:w="20" w:type="dxa"/>
            <w:vAlign w:val="bottom"/>
          </w:tcPr>
          <w:p>
            <w:pPr>
              <w:spacing w:after="0"/>
              <w:rPr>
                <w:sz w:val="20"/>
                <w:szCs w:val="20"/>
                <w:color w:val="auto"/>
              </w:rPr>
            </w:pPr>
          </w:p>
        </w:tc>
        <w:tc>
          <w:tcPr>
            <w:tcW w:w="58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Rockville, Maryland</w:t>
            </w:r>
          </w:p>
        </w:tc>
        <w:tc>
          <w:tcPr>
            <w:tcW w:w="40" w:type="dxa"/>
            <w:vAlign w:val="bottom"/>
          </w:tcPr>
          <w:p>
            <w:pPr>
              <w:spacing w:after="0"/>
              <w:rPr>
                <w:sz w:val="20"/>
                <w:szCs w:val="20"/>
                <w:color w:val="auto"/>
              </w:rPr>
            </w:pPr>
          </w:p>
        </w:tc>
        <w:tc>
          <w:tcPr>
            <w:tcW w:w="52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4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20850</w:t>
            </w:r>
          </w:p>
        </w:tc>
        <w:tc>
          <w:tcPr>
            <w:tcW w:w="20" w:type="dxa"/>
            <w:vAlign w:val="bottom"/>
          </w:tcPr>
          <w:p>
            <w:pPr>
              <w:spacing w:after="0"/>
              <w:rPr>
                <w:sz w:val="20"/>
                <w:szCs w:val="20"/>
                <w:color w:val="auto"/>
              </w:rPr>
            </w:pPr>
          </w:p>
        </w:tc>
      </w:tr>
      <w:tr>
        <w:trPr>
          <w:trHeight w:val="228"/>
        </w:trPr>
        <w:tc>
          <w:tcPr>
            <w:tcW w:w="20" w:type="dxa"/>
            <w:vAlign w:val="bottom"/>
            <w:tcBorders>
              <w:top w:val="single" w:sz="8" w:color="auto"/>
            </w:tcBorders>
          </w:tcPr>
          <w:p>
            <w:pPr>
              <w:spacing w:after="0"/>
              <w:rPr>
                <w:sz w:val="19"/>
                <w:szCs w:val="19"/>
                <w:color w:val="auto"/>
              </w:rPr>
            </w:pPr>
          </w:p>
        </w:tc>
        <w:tc>
          <w:tcPr>
            <w:tcW w:w="58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2440" w:type="dxa"/>
            <w:vAlign w:val="bottom"/>
            <w:tcBorders>
              <w:top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8"/>
              </w:rPr>
              <w:t>(Zip Code)</w:t>
            </w:r>
          </w:p>
        </w:tc>
        <w:tc>
          <w:tcPr>
            <w:tcW w:w="20" w:type="dxa"/>
            <w:vAlign w:val="bottom"/>
          </w:tcPr>
          <w:p>
            <w:pPr>
              <w:spacing w:after="0"/>
              <w:rPr>
                <w:sz w:val="19"/>
                <w:szCs w:val="19"/>
                <w:color w:val="auto"/>
              </w:rPr>
            </w:pPr>
          </w:p>
        </w:tc>
      </w:tr>
    </w:tbl>
    <w:p>
      <w:pPr>
        <w:spacing w:after="0" w:line="81"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(301) 944-1700</w:t>
      </w:r>
    </w:p>
    <w:p>
      <w:pPr>
        <w:spacing w:after="0" w:line="131"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6578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84"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60" w:hanging="210"/>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 w:right="719" w:hanging="10"/>
        <w:spacing w:after="0" w:line="399" w:lineRule="auto"/>
        <w:tabs>
          <w:tab w:leader="none" w:pos="26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60" w:type="dxa"/>
        <w:tblCellMar>
          <w:top w:w="0" w:type="dxa"/>
          <w:left w:w="0" w:type="dxa"/>
          <w:bottom w:w="0" w:type="dxa"/>
          <w:right w:w="0" w:type="dxa"/>
        </w:tblCellMar>
      </w:tblPr>
      <w:tr>
        <w:trPr>
          <w:trHeight w:val="216"/>
        </w:trPr>
        <w:tc>
          <w:tcPr>
            <w:tcW w:w="2860" w:type="dxa"/>
            <w:vAlign w:val="bottom"/>
          </w:tcPr>
          <w:p>
            <w:pPr>
              <w:spacing w:after="0"/>
              <w:rPr>
                <w:sz w:val="18"/>
                <w:szCs w:val="18"/>
                <w:color w:val="auto"/>
              </w:rPr>
            </w:pPr>
          </w:p>
        </w:tc>
        <w:tc>
          <w:tcPr>
            <w:tcW w:w="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Trading</w:t>
            </w:r>
          </w:p>
        </w:tc>
        <w:tc>
          <w:tcPr>
            <w:tcW w:w="1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w:t>
            </w:r>
          </w:p>
        </w:tc>
      </w:tr>
      <w:tr>
        <w:trPr>
          <w:trHeight w:val="234"/>
        </w:trPr>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Symbol(s)</w:t>
            </w:r>
          </w:p>
        </w:tc>
        <w:tc>
          <w:tcPr>
            <w:tcW w:w="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on which registered</w:t>
            </w:r>
          </w:p>
        </w:tc>
      </w:tr>
      <w:tr>
        <w:trPr>
          <w:trHeight w:val="228"/>
        </w:trPr>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60" w:type="dxa"/>
            <w:vAlign w:val="bottom"/>
          </w:tcPr>
          <w:p>
            <w:pPr>
              <w:spacing w:after="0"/>
              <w:rPr>
                <w:sz w:val="19"/>
                <w:szCs w:val="19"/>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MXCT</w:t>
            </w:r>
          </w:p>
        </w:tc>
        <w:tc>
          <w:tcPr>
            <w:tcW w:w="180" w:type="dxa"/>
            <w:vAlign w:val="bottom"/>
          </w:tcPr>
          <w:p>
            <w:pPr>
              <w:spacing w:after="0"/>
              <w:rPr>
                <w:sz w:val="19"/>
                <w:szCs w:val="19"/>
                <w:color w:val="auto"/>
              </w:rPr>
            </w:pPr>
          </w:p>
        </w:tc>
        <w:tc>
          <w:tcPr>
            <w:tcW w:w="28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85" w:lineRule="exact"/>
        <w:rPr>
          <w:sz w:val="24"/>
          <w:szCs w:val="24"/>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67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183"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505460</wp:posOffset>
            </wp:positionV>
            <wp:extent cx="56578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848" w:right="1440"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b w:val="1"/>
          <w:bCs w:val="1"/>
          <w:color w:val="auto"/>
        </w:rPr>
        <w:t>Item 3.01. Notice of Delisting or Failure to Satisfy a Continued Listing Rule or Standard; Transfer of Listing</w:t>
      </w:r>
    </w:p>
    <w:p>
      <w:pPr>
        <w:spacing w:after="0" w:line="121"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previously disclosed on a Current Report on Form 8-K filed with the Securities and Exchange Commission on March 20, 2026, on March 16, 2026, MaxCyte, Inc. (the “Company”) received notice from the Listing Qualifications staff of The Nasdaq Stock Market LLC (“Nasdaq”) that, because the closing bid price for the Company’s common stock had fallen below $1.00 per share for 30 consecutive trading days, the Company did not comply with the minimum bid price requirement for continued listing on the Nasdaq Global Select Market under Nasdaq Listing Rule 5450(a)(1).</w:t>
      </w:r>
    </w:p>
    <w:p>
      <w:pPr>
        <w:spacing w:after="0" w:line="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June 10, 2026, the Company received a letter from Nasdaq, notifying the Company that the staff of Nasdaq has determined that for the last 10 consecutive business days, from May 27, 2026 to June 9, 2026, the closing bid price of the Company’s common stock has been at $1.00 or greater. Accordingly, the Company has regained compliance with Listing Rule 5450(a)(1), and the matter is now 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939800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940" w:type="dxa"/>
            <w:vAlign w:val="bottom"/>
            <w:gridSpan w:val="2"/>
          </w:tcPr>
          <w:p>
            <w:pPr>
              <w:ind w:left="1540"/>
              <w:spacing w:after="0"/>
              <w:rPr>
                <w:sz w:val="20"/>
                <w:szCs w:val="20"/>
                <w:color w:val="auto"/>
              </w:rPr>
            </w:pPr>
            <w:r>
              <w:rPr>
                <w:rFonts w:ascii="Times New Roman" w:cs="Times New Roman" w:eastAsia="Times New Roman" w:hAnsi="Times New Roman"/>
                <w:sz w:val="18"/>
                <w:szCs w:val="18"/>
                <w:b w:val="1"/>
                <w:bCs w:val="1"/>
                <w:color w:val="auto"/>
              </w:rPr>
              <w:t>MaxCyte, Inc.</w:t>
            </w:r>
          </w:p>
        </w:tc>
      </w:tr>
      <w:tr>
        <w:trPr>
          <w:trHeight w:val="432"/>
        </w:trPr>
        <w:tc>
          <w:tcPr>
            <w:tcW w:w="2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June 16, 2026</w:t>
            </w:r>
          </w:p>
        </w:tc>
        <w:tc>
          <w:tcPr>
            <w:tcW w:w="59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 /s/ Parmeet Ahuja</w:t>
            </w:r>
          </w:p>
        </w:tc>
      </w:tr>
      <w:tr>
        <w:trPr>
          <w:trHeight w:val="191"/>
        </w:trPr>
        <w:tc>
          <w:tcPr>
            <w:tcW w:w="298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Parmeet Ahuja</w:t>
            </w:r>
          </w:p>
        </w:tc>
      </w:tr>
      <w:tr>
        <w:trPr>
          <w:trHeight w:val="234"/>
        </w:trPr>
        <w:tc>
          <w:tcPr>
            <w:tcW w:w="2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1006"/>
        </w:trPr>
        <w:tc>
          <w:tcPr>
            <w:tcW w:w="298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2026-06-16T15:26:49Z</dcterms:created>
  <dcterms:modified xsi:type="dcterms:W3CDTF">2026-06-16T15:26:49Z</dcterms:modified>
</cp:coreProperties>
</file>