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BALTHROP PATRICK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9713 KEY WEST AVENUE,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80,998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49,579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49,579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restricted stock units ("RSUs").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annual grant was made pursuant to the Issuer's Equity Grant Policy for non-employee directors. The shares underlying this grant vest on June 17, 2027, subject to the reporting person's continuous service as of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Maher Masoud,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4839" TargetMode="External"/><Relationship Id="rId5" Type="http://schemas.openxmlformats.org/officeDocument/2006/relationships/hyperlink" Target="http://www.sec.gov/cgi-bin/browse-edgar?action=getcompany&amp;CIK=0001287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3460</Characters>
  <CharactersWithSpaces>4030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